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6F1F3">
      <w:pPr>
        <w:pStyle w:val="3"/>
      </w:pPr>
      <w:r>
        <w:t>环保建材解析：从竹纤维墙板到回收塑料地板</w:t>
      </w:r>
    </w:p>
    <w:p w14:paraId="4B8A2FF9">
      <w:pPr>
        <w:pStyle w:val="4"/>
      </w:pPr>
      <w:r>
        <w:t>模块化建筑中的绿色材料革命</w:t>
      </w:r>
    </w:p>
    <w:p w14:paraId="65E1F292">
      <w:bookmarkStart w:id="0" w:name="_GoBack"/>
      <w:bookmarkEnd w:id="0"/>
    </w:p>
    <w:p w14:paraId="2EA52100"/>
    <w:p w14:paraId="7A378309">
      <w:pPr>
        <w:pStyle w:val="5"/>
      </w:pPr>
      <w:r>
        <w:t>一、建筑行业的环保危机与材料革新</w:t>
      </w:r>
    </w:p>
    <w:p w14:paraId="57F91A1D">
      <w:r>
        <w:t>建筑行业是全球资源消耗最大的产业之一：</w:t>
      </w:r>
    </w:p>
    <w:p w14:paraId="3484A779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t>占全球能源消耗的30%</w:t>
      </w:r>
    </w:p>
    <w:p w14:paraId="2661D8F7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t>产生25%的固体废物</w:t>
      </w:r>
    </w:p>
    <w:p w14:paraId="63BA679E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t>消耗40%的原材料</w:t>
      </w:r>
    </w:p>
    <w:p w14:paraId="7691C709"/>
    <w:p w14:paraId="589885B0">
      <w:r>
        <w:t>传统建材如水泥、瓷砖的生产过程排放大量二氧化碳，而Smart Home采用的新型环保建材可减少70%的碳排放，同时实现90%的材料可回收利用率（来源：世界绿色建筑委员会2024报告）。</w:t>
      </w:r>
    </w:p>
    <w:p w14:paraId="48EEBB36"/>
    <w:p w14:paraId="04F3E8D1">
      <w:pPr>
        <w:pStyle w:val="5"/>
      </w:pPr>
      <w:r>
        <w:t>二、竹纤维墙板：可再生的结构材料</w:t>
      </w:r>
    </w:p>
    <w:p w14:paraId="30D793CB">
      <w:pPr>
        <w:pStyle w:val="6"/>
      </w:pPr>
      <w:r>
        <w:t>1. 材料特性与优势</w:t>
      </w:r>
    </w:p>
    <w:p w14:paraId="4F619129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生长周期</w:t>
      </w:r>
      <w:r>
        <w:t>：竹子3-5年即可成材，远短于木材（20-30年）</w:t>
      </w:r>
    </w:p>
    <w:p w14:paraId="507FF028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力学性能</w:t>
      </w:r>
      <w:r>
        <w:t>：抗弯强度达125MPa，接近钢材，密度仅为0.6g/cm³</w:t>
      </w:r>
    </w:p>
    <w:p w14:paraId="14D86B69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环保指标</w:t>
      </w:r>
      <w:r>
        <w:t>：零甲醛添加，VOC释放量＜0.1mg/m³（欧盟标准为0.5mg/m³）</w:t>
      </w:r>
    </w:p>
    <w:p w14:paraId="783A66C0"/>
    <w:p w14:paraId="5DC2D06D">
      <w:pPr>
        <w:pStyle w:val="6"/>
      </w:pPr>
      <w:r>
        <w:t>2. 创新工艺与应用</w:t>
      </w:r>
    </w:p>
    <w:p w14:paraId="7608A5CC">
      <w:r>
        <w:t>我们的竹纤维墙板采用：</w:t>
      </w:r>
    </w:p>
    <w:p w14:paraId="79ACF1D9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高温高压成型</w:t>
      </w:r>
      <w:r>
        <w:t>：不使用胶水，通过植物纤维自身的 lignin 粘合</w:t>
      </w:r>
    </w:p>
    <w:p w14:paraId="406405D1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表面纳米处理</w:t>
      </w:r>
      <w:r>
        <w:t>：提升防水性能（吸水率＜3%）和防火等级（达到B1级难燃标准）</w:t>
      </w:r>
    </w:p>
    <w:p w14:paraId="6B1955BD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模块化设计</w:t>
      </w:r>
      <w:r>
        <w:t>：标准尺寸1.2m×2.4m，重量仅22kg，单人可安装</w:t>
      </w:r>
    </w:p>
    <w:p w14:paraId="656CCAEE"/>
    <w:p w14:paraId="29B0CC44">
      <w:pPr>
        <w:pStyle w:val="6"/>
      </w:pPr>
      <w:r>
        <w:t>3. 与传统材料对比</w:t>
      </w: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078"/>
        <w:gridCol w:w="2078"/>
        <w:gridCol w:w="2078"/>
      </w:tblGrid>
      <w:tr w14:paraId="49227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  <w:shd w:val="clear" w:color="auto" w:fill="F2F2F2"/>
          </w:tcPr>
          <w:p w14:paraId="74FA4523">
            <w:pPr>
              <w:jc w:val="left"/>
            </w:pPr>
            <w:r>
              <w:rPr>
                <w:b/>
              </w:rPr>
              <w:t>指标</w:t>
            </w:r>
          </w:p>
        </w:tc>
        <w:tc>
          <w:tcPr>
            <w:tcW w:w="2078" w:type="dxa"/>
            <w:shd w:val="clear" w:color="auto" w:fill="F2F2F2"/>
          </w:tcPr>
          <w:p w14:paraId="0CDBBEDE">
            <w:pPr>
              <w:jc w:val="left"/>
            </w:pPr>
            <w:r>
              <w:rPr>
                <w:b/>
              </w:rPr>
              <w:t>竹纤维墙板</w:t>
            </w:r>
          </w:p>
        </w:tc>
        <w:tc>
          <w:tcPr>
            <w:tcW w:w="2078" w:type="dxa"/>
            <w:shd w:val="clear" w:color="auto" w:fill="F2F2F2"/>
          </w:tcPr>
          <w:p w14:paraId="16AB1E4B">
            <w:pPr>
              <w:jc w:val="left"/>
            </w:pPr>
            <w:r>
              <w:rPr>
                <w:b/>
              </w:rPr>
              <w:t>传统石膏板</w:t>
            </w:r>
          </w:p>
        </w:tc>
        <w:tc>
          <w:tcPr>
            <w:tcW w:w="2078" w:type="dxa"/>
            <w:shd w:val="clear" w:color="auto" w:fill="F2F2F2"/>
          </w:tcPr>
          <w:p w14:paraId="6D63B815">
            <w:pPr>
              <w:jc w:val="left"/>
            </w:pPr>
            <w:r>
              <w:rPr>
                <w:b/>
              </w:rPr>
              <w:t>实木墙板</w:t>
            </w:r>
          </w:p>
        </w:tc>
      </w:tr>
      <w:tr w14:paraId="19427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5DCD9763">
            <w:pPr>
              <w:jc w:val="left"/>
            </w:pPr>
            <w:r>
              <w:t>环保性</w:t>
            </w:r>
          </w:p>
        </w:tc>
        <w:tc>
          <w:tcPr>
            <w:tcW w:w="2078" w:type="dxa"/>
          </w:tcPr>
          <w:p w14:paraId="4076159B">
            <w:pPr>
              <w:jc w:val="left"/>
            </w:pPr>
            <w:r>
              <w:t>可再生，零甲醛</w:t>
            </w:r>
          </w:p>
        </w:tc>
        <w:tc>
          <w:tcPr>
            <w:tcW w:w="2078" w:type="dxa"/>
          </w:tcPr>
          <w:p w14:paraId="4BFA4390">
            <w:pPr>
              <w:jc w:val="left"/>
            </w:pPr>
            <w:r>
              <w:t>含甲醛，不可再生</w:t>
            </w:r>
          </w:p>
        </w:tc>
        <w:tc>
          <w:tcPr>
            <w:tcW w:w="2078" w:type="dxa"/>
          </w:tcPr>
          <w:p w14:paraId="040D8820">
            <w:pPr>
              <w:jc w:val="left"/>
            </w:pPr>
            <w:r>
              <w:t>可再生，加工污染大</w:t>
            </w:r>
          </w:p>
        </w:tc>
      </w:tr>
      <w:tr w14:paraId="2D2A8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643E23CE">
            <w:pPr>
              <w:jc w:val="left"/>
            </w:pPr>
            <w:r>
              <w:t>安装效率</w:t>
            </w:r>
          </w:p>
        </w:tc>
        <w:tc>
          <w:tcPr>
            <w:tcW w:w="2078" w:type="dxa"/>
          </w:tcPr>
          <w:p w14:paraId="2794694F">
            <w:pPr>
              <w:jc w:val="left"/>
            </w:pPr>
            <w:r>
              <w:t>干式施工，100㎡/天</w:t>
            </w:r>
          </w:p>
        </w:tc>
        <w:tc>
          <w:tcPr>
            <w:tcW w:w="2078" w:type="dxa"/>
          </w:tcPr>
          <w:p w14:paraId="38E9B05C">
            <w:pPr>
              <w:jc w:val="left"/>
            </w:pPr>
            <w:r>
              <w:t>需抹灰，50㎡/天</w:t>
            </w:r>
          </w:p>
        </w:tc>
        <w:tc>
          <w:tcPr>
            <w:tcW w:w="2078" w:type="dxa"/>
          </w:tcPr>
          <w:p w14:paraId="4B6F1F3F">
            <w:pPr>
              <w:jc w:val="left"/>
            </w:pPr>
            <w:r>
              <w:t>需专业木工，30㎡/天</w:t>
            </w:r>
          </w:p>
        </w:tc>
      </w:tr>
      <w:tr w14:paraId="62EF7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00D6C86E">
            <w:pPr>
              <w:jc w:val="left"/>
            </w:pPr>
            <w:r>
              <w:t>使用寿命</w:t>
            </w:r>
          </w:p>
        </w:tc>
        <w:tc>
          <w:tcPr>
            <w:tcW w:w="2078" w:type="dxa"/>
          </w:tcPr>
          <w:p w14:paraId="69BFEF0B">
            <w:pPr>
              <w:jc w:val="left"/>
            </w:pPr>
            <w:r>
              <w:t>25年</w:t>
            </w:r>
          </w:p>
        </w:tc>
        <w:tc>
          <w:tcPr>
            <w:tcW w:w="2078" w:type="dxa"/>
          </w:tcPr>
          <w:p w14:paraId="038323A4">
            <w:pPr>
              <w:jc w:val="left"/>
            </w:pPr>
            <w:r>
              <w:t>8-10年</w:t>
            </w:r>
          </w:p>
        </w:tc>
        <w:tc>
          <w:tcPr>
            <w:tcW w:w="2078" w:type="dxa"/>
          </w:tcPr>
          <w:p w14:paraId="0A15C117">
            <w:pPr>
              <w:jc w:val="left"/>
            </w:pPr>
            <w:r>
              <w:t>15-20年</w:t>
            </w:r>
          </w:p>
        </w:tc>
      </w:tr>
      <w:tr w14:paraId="1A844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39F4CF29">
            <w:pPr>
              <w:jc w:val="left"/>
            </w:pPr>
            <w:r>
              <w:t>回收利用率</w:t>
            </w:r>
          </w:p>
        </w:tc>
        <w:tc>
          <w:tcPr>
            <w:tcW w:w="2078" w:type="dxa"/>
          </w:tcPr>
          <w:p w14:paraId="140AB195">
            <w:pPr>
              <w:jc w:val="left"/>
            </w:pPr>
            <w:r>
              <w:t>95%</w:t>
            </w:r>
          </w:p>
        </w:tc>
        <w:tc>
          <w:tcPr>
            <w:tcW w:w="2078" w:type="dxa"/>
          </w:tcPr>
          <w:p w14:paraId="0CC386FD">
            <w:pPr>
              <w:jc w:val="left"/>
            </w:pPr>
            <w:r>
              <w:t>10%</w:t>
            </w:r>
          </w:p>
        </w:tc>
        <w:tc>
          <w:tcPr>
            <w:tcW w:w="2078" w:type="dxa"/>
          </w:tcPr>
          <w:p w14:paraId="79CF417A">
            <w:pPr>
              <w:jc w:val="left"/>
            </w:pPr>
            <w:r>
              <w:t>80%</w:t>
            </w:r>
          </w:p>
        </w:tc>
      </w:tr>
    </w:tbl>
    <w:p w14:paraId="650771CF"/>
    <w:p w14:paraId="13F90481">
      <w:pPr>
        <w:pStyle w:val="5"/>
      </w:pPr>
      <w:r>
        <w:t>三、回收塑料地板：废弃物的高价值转化</w:t>
      </w:r>
    </w:p>
    <w:p w14:paraId="28433B6A">
      <w:pPr>
        <w:pStyle w:val="6"/>
      </w:pPr>
      <w:r>
        <w:t>1. 材料来源与处理</w:t>
      </w:r>
    </w:p>
    <w:p w14:paraId="46F174E7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原料</w:t>
      </w:r>
      <w:r>
        <w:t>：100%消费后塑料废弃物（主要是PET瓶和HDPE容器）</w:t>
      </w:r>
    </w:p>
    <w:p w14:paraId="10D3C91A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处理工艺</w:t>
      </w:r>
      <w:r>
        <w:t>：化学解聚+分子重组，去除杂质和色素</w:t>
      </w:r>
    </w:p>
    <w:p w14:paraId="650B01CE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环保认证</w:t>
      </w:r>
      <w:r>
        <w:t>：通过GRS全球回收标准认证，每平方米地板含15个回收塑料瓶</w:t>
      </w:r>
    </w:p>
    <w:p w14:paraId="1BBEA05D"/>
    <w:p w14:paraId="4834D7FD">
      <w:pPr>
        <w:pStyle w:val="6"/>
      </w:pPr>
      <w:r>
        <w:t>2. 性能突破</w:t>
      </w:r>
    </w:p>
    <w:p w14:paraId="6F8D3818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耐用性</w:t>
      </w:r>
      <w:r>
        <w:t>：耐磨转数达AC6级（商用级），适合高流量区域</w:t>
      </w:r>
    </w:p>
    <w:p w14:paraId="68804A0C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舒适性</w:t>
      </w:r>
      <w:r>
        <w:t>：4.5mm厚度，内置缓冲层，脚感接近实木</w:t>
      </w:r>
    </w:p>
    <w:p w14:paraId="144CD691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易维护</w:t>
      </w:r>
      <w:r>
        <w:t>：防水、防污、抗菌，可用普通清洁剂直接擦拭</w:t>
      </w:r>
    </w:p>
    <w:p w14:paraId="3A0DAF2B"/>
    <w:p w14:paraId="738F1338">
      <w:pPr>
        <w:pStyle w:val="6"/>
      </w:pPr>
      <w:r>
        <w:t>3. 设计多样性</w:t>
      </w:r>
    </w:p>
    <w:p w14:paraId="5B81FB83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表面处理</w:t>
      </w:r>
      <w:r>
        <w:t>：3D打印技术实现木纹、石纹、水泥等多种纹理</w:t>
      </w:r>
    </w:p>
    <w:p w14:paraId="19DB7B84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安装方式</w:t>
      </w:r>
      <w:r>
        <w:t>：锁扣式连接，无需胶水，可直接铺设在现有地面</w:t>
      </w:r>
    </w:p>
    <w:p w14:paraId="67A40CF7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色彩选择</w:t>
      </w:r>
      <w:r>
        <w:t>：28种标准色，支持定制图案</w:t>
      </w:r>
    </w:p>
    <w:p w14:paraId="2A515995"/>
    <w:p w14:paraId="49E5C9A3">
      <w:pPr>
        <w:pStyle w:val="5"/>
      </w:pPr>
      <w:r>
        <w:t>四、全生命周期环保理念</w:t>
      </w:r>
    </w:p>
    <w:p w14:paraId="0B615723">
      <w:r>
        <w:t>Smart Home的建材选择遵循"3R"原则：</w:t>
      </w:r>
    </w:p>
    <w:p w14:paraId="41AB52DF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Reduce</w:t>
      </w:r>
      <w:r>
        <w:t>：减少原材料消耗，竹纤维墙板比传统材料轻40%</w:t>
      </w:r>
    </w:p>
    <w:p w14:paraId="3F1CB619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Reuse</w:t>
      </w:r>
      <w:r>
        <w:t>：模块可拆卸重复使用，上海试点项目中85%的墙板在建筑改造中被重新利用</w:t>
      </w:r>
    </w:p>
    <w:p w14:paraId="12D5C094">
      <w:pPr>
        <w:ind w:left="0" w:hanging="142"/>
      </w:pPr>
      <w:r>
        <w:rPr>
          <w:rFonts w:ascii="宋体" w:hAnsi="宋体" w:eastAsia="宋体"/>
          <w:color w:val="000000"/>
          <w:sz w:val="22"/>
        </w:rPr>
        <w:t xml:space="preserve">• </w:t>
      </w:r>
      <w:r>
        <w:rPr>
          <w:b/>
        </w:rPr>
        <w:t>Recycle</w:t>
      </w:r>
      <w:r>
        <w:t>：建立回收体系，承诺产品报废后免费回收处理</w:t>
      </w:r>
    </w:p>
    <w:p w14:paraId="48437BD9"/>
    <w:p w14:paraId="558100E7"/>
    <w:p w14:paraId="1BDF4201">
      <w:pPr>
        <w:pStyle w:val="164"/>
        <w:pBdr>
          <w:left w:val="single" w:color="CCCCCC" w:sz="24" w:space="0"/>
        </w:pBdr>
        <w:shd w:val="clear" w:fill="F8F8F8"/>
      </w:pPr>
      <w:r>
        <w:t>"真正的环保建材不仅要在生产过程中减少排放，更要在全生命周期中实现资源的闭环流动。"</w:t>
      </w:r>
    </w:p>
    <w:p w14:paraId="25FDB7FF">
      <w:r>
        <w:fldChar w:fldCharType="begin"/>
      </w:r>
      <w:r>
        <w:instrText xml:space="preserve"> HYPERLINK "#blog" \h </w:instrText>
      </w:r>
      <w:r>
        <w:fldChar w:fldCharType="separate"/>
      </w:r>
      <w:r>
        <w:rPr>
          <w:color w:val="0000FF"/>
          <w:u w:val="single"/>
        </w:rPr>
        <w:t>返回博客首页</w:t>
      </w:r>
      <w:r>
        <w:rPr>
          <w:color w:val="0000FF"/>
          <w:u w:val="single"/>
        </w:rPr>
        <w:fldChar w:fldCharType="end"/>
      </w:r>
      <w:r>
        <w:t xml:space="preserve"> | </w:t>
      </w:r>
      <w:r>
        <w:fldChar w:fldCharType="begin"/>
      </w:r>
      <w:r>
        <w:instrText xml:space="preserve"> HYPERLINK "#report" \h </w:instrText>
      </w:r>
      <w:r>
        <w:fldChar w:fldCharType="separate"/>
      </w:r>
      <w:r>
        <w:rPr>
          <w:color w:val="0000FF"/>
          <w:u w:val="single"/>
        </w:rPr>
        <w:t>查看材料检测报告</w:t>
      </w:r>
      <w:r>
        <w:rPr>
          <w:color w:val="0000FF"/>
          <w:u w:val="single"/>
        </w:rPr>
        <w:fldChar w:fldCharType="end"/>
      </w:r>
    </w:p>
    <w:sectPr>
      <w:pgSz w:w="11906" w:h="16838"/>
      <w:pgMar w:top="1440" w:right="1797" w:bottom="1440" w:left="1797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BFA10E1"/>
    <w:rsid w:val="78FD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276" w:lineRule="auto"/>
    </w:pPr>
    <w:rPr>
      <w:rFonts w:ascii="宋体" w:hAnsi="宋体" w:eastAsia="宋体" w:cstheme="minorBidi"/>
      <w:color w:val="000000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qFormat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  <w:style w:type="paragraph" w:customStyle="1" w:styleId="164">
    <w:name w:val="Blockquote"/>
    <w:basedOn w:val="1"/>
    <w:uiPriority w:val="0"/>
    <w:rPr>
      <w:rFonts w:ascii="楷体" w:hAnsi="楷体" w:eastAsia="楷体"/>
      <w:color w:val="444444"/>
      <w:sz w:val="22"/>
    </w:rPr>
  </w:style>
  <w:style w:type="character" w:customStyle="1" w:styleId="165">
    <w:name w:val="CodeChar"/>
    <w:basedOn w:val="132"/>
    <w:uiPriority w:val="0"/>
    <w:rPr>
      <w:rFonts w:ascii="Courier New" w:hAnsi="Courier New" w:eastAsia="Courier New"/>
      <w:color w:val="000000"/>
      <w:sz w:val="20"/>
    </w:rPr>
  </w:style>
  <w:style w:type="paragraph" w:customStyle="1" w:styleId="166">
    <w:name w:val="ListBullet"/>
    <w:uiPriority w:val="0"/>
    <w:pPr>
      <w:spacing w:after="200" w:line="276" w:lineRule="auto"/>
    </w:pPr>
    <w:rPr>
      <w:rFonts w:ascii="宋体" w:hAnsi="宋体" w:eastAsia="宋体" w:cstheme="minorBidi"/>
      <w:color w:val="000000"/>
      <w:sz w:val="22"/>
      <w:szCs w:val="22"/>
      <w:lang w:val="en-US" w:eastAsia="en-US" w:bidi="ar-SA"/>
    </w:rPr>
  </w:style>
  <w:style w:type="paragraph" w:customStyle="1" w:styleId="167">
    <w:name w:val="ListNumber"/>
    <w:uiPriority w:val="0"/>
    <w:pPr>
      <w:spacing w:after="200" w:line="276" w:lineRule="auto"/>
    </w:pPr>
    <w:rPr>
      <w:rFonts w:ascii="宋体" w:hAnsi="宋体" w:eastAsia="宋体" w:cstheme="minorBidi"/>
      <w:color w:val="000000"/>
      <w:sz w:val="22"/>
      <w:szCs w:val="22"/>
      <w:lang w:val="en-US" w:eastAsia="en-US" w:bidi="ar-SA"/>
    </w:rPr>
  </w:style>
  <w:style w:type="paragraph" w:customStyle="1" w:styleId="168">
    <w:name w:val="Table"/>
    <w:basedOn w:val="1"/>
    <w:uiPriority w:val="0"/>
    <w:pPr>
      <w:jc w:val="center"/>
    </w:pPr>
    <w:rPr>
      <w:rFonts w:ascii="宋体" w:hAnsi="宋体" w:eastAsia="宋体"/>
      <w:sz w:val="20"/>
    </w:rPr>
  </w:style>
  <w:style w:type="paragraph" w:customStyle="1" w:styleId="169">
    <w:name w:val="HorizontalRule"/>
    <w:basedOn w:val="1"/>
    <w:uiPriority w:val="0"/>
    <w:pPr>
      <w:spacing w:after="240"/>
    </w:pPr>
    <w:rPr>
      <w:color w:val="CCCCCC"/>
    </w:rPr>
  </w:style>
  <w:style w:type="paragraph" w:customStyle="1" w:styleId="170">
    <w:name w:val="Footnote"/>
    <w:basedOn w:val="1"/>
    <w:uiPriority w:val="0"/>
    <w:rPr>
      <w:rFonts w:ascii="宋体" w:hAnsi="宋体" w:eastAsia="宋体"/>
      <w:color w:val="666666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1043</Characters>
  <Lines>0</Lines>
  <Paragraphs>0</Paragraphs>
  <TotalTime>6</TotalTime>
  <ScaleCrop>false</ScaleCrop>
  <LinksUpToDate>false</LinksUpToDate>
  <CharactersWithSpaces>1076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MarkdownToDocx Converter</dc:creator>
  <dc:description>Converted from Markdown to DOCX</dc:description>
  <cp:lastModifiedBy>Jason Fu</cp:lastModifiedBy>
  <dcterms:modified xsi:type="dcterms:W3CDTF">2025-10-21T11:45:51Z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eyJoZGlkIjoiYTdhZTdiN2FmNDgwZTcwNjRhZDZkMTVjOGM3N2ZkYWEiLCJ1c2VySWQiOiI4MTY1NjM0NjcifQ==</vt:lpwstr>
  </property>
  <property fmtid="{D5CDD505-2E9C-101B-9397-08002B2CF9AE}" pid="3" name="KSOProductBuildVer">
    <vt:lpwstr>2052-12.1.0.22089</vt:lpwstr>
  </property>
  <property fmtid="{D5CDD505-2E9C-101B-9397-08002B2CF9AE}" pid="4" name="ICV">
    <vt:lpwstr>8B3CAEDBC1AA4134AA6AE27775428D6F_12</vt:lpwstr>
  </property>
</Properties>
</file>